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1F" w:rsidRPr="00485A21" w:rsidRDefault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БАЗА ПИТАЊА ЗА ПРОВЕРУ ПОСЕБНИХ ФУНКЦИОНАЛНИХ КОМЕПТЕНЦИЈА ЗА РАДНО МЕСТО СУДИЈСКИ ПОМОЋНИК</w:t>
      </w:r>
    </w:p>
    <w:p w:rsidR="00485A21" w:rsidRPr="00485A21" w:rsidRDefault="00485A21">
      <w:pPr>
        <w:rPr>
          <w:rFonts w:ascii="Times New Roman" w:hAnsi="Times New Roman" w:cs="Times New Roman"/>
          <w:sz w:val="24"/>
          <w:szCs w:val="24"/>
        </w:rPr>
      </w:pPr>
    </w:p>
    <w:p w:rsidR="00485A21" w:rsidRPr="00485A21" w:rsidRDefault="00485A21">
      <w:pPr>
        <w:rPr>
          <w:rFonts w:ascii="Times New Roman" w:hAnsi="Times New Roman" w:cs="Times New Roman"/>
          <w:sz w:val="24"/>
          <w:szCs w:val="24"/>
        </w:rPr>
      </w:pP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Којим правним актима могу бити прописани прекршаји?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2.</w:t>
      </w:r>
      <w:r w:rsidRPr="00485A21">
        <w:rPr>
          <w:rFonts w:ascii="Times New Roman" w:hAnsi="Times New Roman" w:cs="Times New Roman"/>
          <w:sz w:val="24"/>
          <w:szCs w:val="24"/>
        </w:rPr>
        <w:tab/>
        <w:t>У случају измене прописа о прекршају у току прекршајног поступка, који пропис се примењује на учиниоца прекршаја?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3.</w:t>
      </w:r>
      <w:r w:rsidRPr="00485A21">
        <w:rPr>
          <w:rFonts w:ascii="Times New Roman" w:hAnsi="Times New Roman" w:cs="Times New Roman"/>
          <w:sz w:val="24"/>
          <w:szCs w:val="24"/>
        </w:rPr>
        <w:tab/>
        <w:t>На који начин може бити учињен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4.</w:t>
      </w:r>
      <w:r w:rsidRPr="00485A21">
        <w:rPr>
          <w:rFonts w:ascii="Times New Roman" w:hAnsi="Times New Roman" w:cs="Times New Roman"/>
          <w:sz w:val="24"/>
          <w:szCs w:val="24"/>
        </w:rPr>
        <w:tab/>
        <w:t>Како се одређује време извршења прекршаја?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5.</w:t>
      </w:r>
      <w:r w:rsidRPr="00485A21">
        <w:rPr>
          <w:rFonts w:ascii="Times New Roman" w:hAnsi="Times New Roman" w:cs="Times New Roman"/>
          <w:sz w:val="24"/>
          <w:szCs w:val="24"/>
        </w:rPr>
        <w:tab/>
        <w:t>Како се одређује место извршења прекршаја?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 су основи искључења постојања прекршаја?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7.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ће за покушај прекршаја учиналац бити кажњен?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8.</w:t>
      </w:r>
      <w:r w:rsidRPr="00485A21">
        <w:rPr>
          <w:rFonts w:ascii="Times New Roman" w:hAnsi="Times New Roman" w:cs="Times New Roman"/>
          <w:sz w:val="24"/>
          <w:szCs w:val="24"/>
        </w:rPr>
        <w:tab/>
        <w:t>Ко све може бити одговоран за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9.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 облик виности је довољан за постојање одговорности физичког лица за учињени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10.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да ли се правном лицу које се налази у стечају може изрећи било каква санкција?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11.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страно физичко лице, страно правно лице и одговорно лице одговарају за учињени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12.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Које су прекршајне санкције прописане Законом о прекршајима?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13.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Којим правним актом се може прописати казна затвора за учињени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14.</w:t>
      </w:r>
      <w:r w:rsidRPr="00485A21">
        <w:rPr>
          <w:rFonts w:ascii="Times New Roman" w:hAnsi="Times New Roman" w:cs="Times New Roman"/>
          <w:sz w:val="24"/>
          <w:szCs w:val="24"/>
        </w:rPr>
        <w:tab/>
        <w:t>По Закону о прекршајима, који је рок плаћања новчане казне изречене пересудом?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15.</w:t>
      </w:r>
      <w:r w:rsidRPr="00485A21">
        <w:rPr>
          <w:rFonts w:ascii="Times New Roman" w:hAnsi="Times New Roman" w:cs="Times New Roman"/>
          <w:sz w:val="24"/>
          <w:szCs w:val="24"/>
        </w:rPr>
        <w:tab/>
        <w:t>По Закону о прекршајима, да ли је дозвољена жалба на решење којим се дозвољава плаћање новчане казне на рате?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16.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шта се дешава ако кажњено лице, коме је дозвољено да новчану казну исплаћује у ратама, не врши уредно уплате?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17.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да ли се неплаћена новчана казна физичком лицу, предузетнику или одговорном лицу може заменити неком другом казном?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18.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како се врши замена новчане казне у казну затвора?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19.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како се наплаћује део неплаћене новчане казне који није могао бити замењен казном затвора или радом у јавном интересу?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20.</w:t>
      </w:r>
      <w:r w:rsidRPr="00485A21">
        <w:rPr>
          <w:rFonts w:ascii="Times New Roman" w:hAnsi="Times New Roman" w:cs="Times New Roman"/>
          <w:sz w:val="24"/>
          <w:szCs w:val="24"/>
        </w:rPr>
        <w:tab/>
        <w:t>Како се може ублажити казна изречена за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у ком распону могу бити прописани казнени поени?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22.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којим правним актом могу бити прописане заштитне мере, као санкција за учињени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23.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се према Закону о прекршајима, заштитне мере могу изрећи самостално, без неке од осталих санкција?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24.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у ком трајању се може изрећи заштитна мера забране управљања моторним возилом?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25.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да ли се време проведено на издржавању казне затвора, урачунава у трајање мере забране управљања моторним возилом?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26.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се према малолетнику, који у време када је учинио прекршај није навршио 14 година, може водити прекршајни поступак?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27.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Које санкције се могу изрећи млађем малолетном лицу за учињени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28.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Које санкције се могу изрећи старијем малолетнику за учињени прекршај?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29.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 је општи рок застарелости за вођење прекршајног поступка?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30.</w:t>
      </w:r>
      <w:r w:rsidRPr="00485A21">
        <w:rPr>
          <w:rFonts w:ascii="Times New Roman" w:hAnsi="Times New Roman" w:cs="Times New Roman"/>
          <w:sz w:val="24"/>
          <w:szCs w:val="24"/>
        </w:rPr>
        <w:tab/>
        <w:t xml:space="preserve"> Колики је апсолутни рок застарелости извршења казни и заштитних мера у прекршајном поступку?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31.</w:t>
      </w:r>
      <w:r w:rsidRPr="00485A21">
        <w:rPr>
          <w:rFonts w:ascii="Times New Roman" w:hAnsi="Times New Roman" w:cs="Times New Roman"/>
          <w:sz w:val="24"/>
          <w:szCs w:val="24"/>
        </w:rPr>
        <w:tab/>
        <w:t>Како (на основу чега) се покреће и води прекршајни поступак?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32.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Које начело се примењује у прекршајном поступку у односу на терет доказивања, обавезу предлагања и прибављања доказа?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33.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 је суд опште месно надлежан за вођење прекршајног поступка у првом степену?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34.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се у прекршајном поступку одлука може донети без саслушања окривљеног?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35.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је дозвољена жалба против решења о спајању или раздвајању прекршајног поступка?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36.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да ли молба за враћање у пређашње стање задржава извршење одлуке?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37.</w:t>
      </w:r>
      <w:r w:rsidRPr="00485A21">
        <w:rPr>
          <w:rFonts w:ascii="Times New Roman" w:hAnsi="Times New Roman" w:cs="Times New Roman"/>
          <w:sz w:val="24"/>
          <w:szCs w:val="24"/>
        </w:rPr>
        <w:tab/>
        <w:t>Када суд може окривљеног, који је оглашен одговорним, ослободити од дужности да у целости или делимично накнади трошкове прекршајног поступка?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38.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Коју врсту одлука доноси суд у прекршајном поступку?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39.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Коју врсту одлуке доноси другостепени прекршајни суд када укида првостепену пресуду?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40.</w:t>
      </w:r>
      <w:r w:rsidRPr="00485A21">
        <w:rPr>
          <w:rFonts w:ascii="Times New Roman" w:hAnsi="Times New Roman" w:cs="Times New Roman"/>
          <w:sz w:val="24"/>
          <w:szCs w:val="24"/>
        </w:rPr>
        <w:tab/>
        <w:t>Ко одлучује о захтеву за изузеће судије у прекршајном поступку?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41.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у ком року се може поднети захев за накнаду награде и нужних издатака браниоца?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lastRenderedPageBreak/>
        <w:t>42.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ако окривљени има браниоца, коме се достављају одлуке од чије</w:t>
      </w:r>
      <w:r>
        <w:rPr>
          <w:rFonts w:ascii="Times New Roman" w:hAnsi="Times New Roman" w:cs="Times New Roman"/>
          <w:sz w:val="24"/>
          <w:szCs w:val="24"/>
        </w:rPr>
        <w:t>г достављања тече рок за жалбу?</w:t>
      </w:r>
      <w:bookmarkStart w:id="0" w:name="_GoBack"/>
      <w:bookmarkEnd w:id="0"/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43.</w:t>
      </w:r>
      <w:r w:rsidRPr="00485A21">
        <w:rPr>
          <w:rFonts w:ascii="Times New Roman" w:hAnsi="Times New Roman" w:cs="Times New Roman"/>
          <w:sz w:val="24"/>
          <w:szCs w:val="24"/>
        </w:rPr>
        <w:tab/>
        <w:t>Када се издаје прекршајни налог?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44.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Које својство стиче лице против кога је издат прекршајни налог, достављањем захтева за судско одлучивање надлежном суду?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45.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да ли је дозвољена жалба против решења о ускраћивању разматрања и преписивања списа предмета и ако јесте, да ли задржава извршење решења?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46.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када ће суд решењем одбацити захтев за судско одлучивање?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47.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Коју одлуку ће донети суд, ако подносилац захтева за покретање прекршајног поступка, по захтеву суда, не уреди захтев у остављеном року?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48.</w:t>
      </w:r>
      <w:r w:rsidRPr="00485A21">
        <w:rPr>
          <w:rFonts w:ascii="Times New Roman" w:hAnsi="Times New Roman" w:cs="Times New Roman"/>
          <w:sz w:val="24"/>
          <w:szCs w:val="24"/>
        </w:rPr>
        <w:tab/>
        <w:t>Шта ће урадити прекршајни суд, када захтев за покретање прекршајног поступка садржи податке о томе да је поводом истог догађаја покренут кривични поступак или поступак за привредни преступ?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49.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се и коме доставља решење о покретању прекршајног поступка?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50.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је дозвољена жалба на решење о покретању прекршајног поступка?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51.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је суд везан за правну квалификацију дату у захтеву за покретање прекршајног поступка, односно у решењу о покретању прекршајног поступка?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52.</w:t>
      </w:r>
      <w:r w:rsidRPr="00485A21">
        <w:rPr>
          <w:rFonts w:ascii="Times New Roman" w:hAnsi="Times New Roman" w:cs="Times New Roman"/>
          <w:sz w:val="24"/>
          <w:szCs w:val="24"/>
        </w:rPr>
        <w:tab/>
        <w:t>Ко одлучује о поднетом захтеву за понављање прекршајног поступка?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53.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Које су мере за обезбеђење присуства окривљеног у прекршајном поступку?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54.</w:t>
      </w:r>
      <w:r w:rsidRPr="00485A21">
        <w:rPr>
          <w:rFonts w:ascii="Times New Roman" w:hAnsi="Times New Roman" w:cs="Times New Roman"/>
          <w:sz w:val="24"/>
          <w:szCs w:val="24"/>
        </w:rPr>
        <w:tab/>
        <w:t>На шта ће се упозорити у позиву окривљени у прекршајном постуку, када се позива да лично приступи у суд, јер је његово саслушање неопходно?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55.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ко сноси трошкове довођења, по спроведеној наредби за довођење?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56.</w:t>
      </w:r>
      <w:r w:rsidRPr="00485A21">
        <w:rPr>
          <w:rFonts w:ascii="Times New Roman" w:hAnsi="Times New Roman" w:cs="Times New Roman"/>
          <w:sz w:val="24"/>
          <w:szCs w:val="24"/>
        </w:rPr>
        <w:tab/>
        <w:t>Када прекршајни суд може издати о</w:t>
      </w:r>
      <w:r>
        <w:rPr>
          <w:rFonts w:ascii="Times New Roman" w:hAnsi="Times New Roman" w:cs="Times New Roman"/>
          <w:sz w:val="24"/>
          <w:szCs w:val="24"/>
        </w:rPr>
        <w:t>пшту наредбу за довођење?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57.</w:t>
      </w:r>
      <w:r w:rsidRPr="00485A21">
        <w:rPr>
          <w:rFonts w:ascii="Times New Roman" w:hAnsi="Times New Roman" w:cs="Times New Roman"/>
          <w:sz w:val="24"/>
          <w:szCs w:val="24"/>
        </w:rPr>
        <w:tab/>
        <w:t>Колико може трајати задржавање окривљеног по наредби прекршајног суда?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58.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колико најдуже може трајати задржавање лица под дејством алкохола?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59.</w:t>
      </w:r>
      <w:r w:rsidRPr="00485A21">
        <w:rPr>
          <w:rFonts w:ascii="Times New Roman" w:hAnsi="Times New Roman" w:cs="Times New Roman"/>
          <w:sz w:val="24"/>
          <w:szCs w:val="24"/>
        </w:rPr>
        <w:tab/>
        <w:t>Где ће бити саслушан окривљени ако има пребивалиште или боравиште ван подручја суда пред којим се води прекршајни поступак?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60.</w:t>
      </w:r>
      <w:r w:rsidRPr="00485A21">
        <w:rPr>
          <w:rFonts w:ascii="Times New Roman" w:hAnsi="Times New Roman" w:cs="Times New Roman"/>
          <w:sz w:val="24"/>
          <w:szCs w:val="24"/>
        </w:rPr>
        <w:tab/>
        <w:t>По Закону о прекршајима, ко не може бити саслушан као сведок (забрана сведочења)?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61.</w:t>
      </w:r>
      <w:r w:rsidRPr="00485A21">
        <w:rPr>
          <w:rFonts w:ascii="Times New Roman" w:hAnsi="Times New Roman" w:cs="Times New Roman"/>
          <w:sz w:val="24"/>
          <w:szCs w:val="24"/>
        </w:rPr>
        <w:tab/>
        <w:t>За које врсте прекршаја се може закључити и доставити споразум о признању прекршаја?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lastRenderedPageBreak/>
        <w:t>62.</w:t>
      </w:r>
      <w:r w:rsidRPr="00485A21">
        <w:rPr>
          <w:rFonts w:ascii="Times New Roman" w:hAnsi="Times New Roman" w:cs="Times New Roman"/>
          <w:sz w:val="24"/>
          <w:szCs w:val="24"/>
        </w:rPr>
        <w:tab/>
        <w:t>До ког тренутка, односно фазе прекршајног поступка, се може закључити и доставити суду споразум о признању прекршаја?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63.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се споразум о признању прекршаја може закључити у вези са прекршајем за који се издаје прекршајни налог?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64.</w:t>
      </w:r>
      <w:r w:rsidRPr="00485A21">
        <w:rPr>
          <w:rFonts w:ascii="Times New Roman" w:hAnsi="Times New Roman" w:cs="Times New Roman"/>
          <w:sz w:val="24"/>
          <w:szCs w:val="24"/>
        </w:rPr>
        <w:tab/>
        <w:t>Да ли је дозвољена жалба против одлуке суда о споразуму о призанању прекршаја?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65.</w:t>
      </w:r>
      <w:r w:rsidRPr="00485A21">
        <w:rPr>
          <w:rFonts w:ascii="Times New Roman" w:hAnsi="Times New Roman" w:cs="Times New Roman"/>
          <w:sz w:val="24"/>
          <w:szCs w:val="24"/>
        </w:rPr>
        <w:tab/>
        <w:t>Када ће суд решењем прекинути прекршајни поступак?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66.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Којим се све одлукама може завршити прекршајни поступак?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67.</w:t>
      </w:r>
      <w:r w:rsidRPr="00485A21">
        <w:rPr>
          <w:rFonts w:ascii="Times New Roman" w:hAnsi="Times New Roman" w:cs="Times New Roman"/>
          <w:sz w:val="24"/>
          <w:szCs w:val="24"/>
        </w:rPr>
        <w:tab/>
        <w:t>У ком року мора да се поднесе жалба другостепеном прекршајном суду на донету одлуку у првостепеном прекршајном поступку?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68.</w:t>
      </w:r>
      <w:r w:rsidRPr="00485A21">
        <w:rPr>
          <w:rFonts w:ascii="Times New Roman" w:hAnsi="Times New Roman" w:cs="Times New Roman"/>
          <w:sz w:val="24"/>
          <w:szCs w:val="24"/>
        </w:rPr>
        <w:tab/>
        <w:t>Који су ванредни правни лекови у прекршајном поступку?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69.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да ли се осуђујућа пресуда може извршити пре правоснажности?</w:t>
      </w:r>
    </w:p>
    <w:p w:rsidR="00485A21" w:rsidRPr="00485A21" w:rsidRDefault="00485A21" w:rsidP="00485A21">
      <w:pPr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sz w:val="24"/>
          <w:szCs w:val="24"/>
        </w:rPr>
        <w:t>70.</w:t>
      </w:r>
      <w:r w:rsidRPr="00485A21">
        <w:rPr>
          <w:rFonts w:ascii="Times New Roman" w:hAnsi="Times New Roman" w:cs="Times New Roman"/>
          <w:sz w:val="24"/>
          <w:szCs w:val="24"/>
        </w:rPr>
        <w:tab/>
        <w:t>Према Закону о прекршајима, у ком року подносилац захтева за покретање прекршајног поступка може изјавити жалбу на пресуду која се извршава пре правноснажности?</w:t>
      </w:r>
    </w:p>
    <w:p w:rsidR="00485A21" w:rsidRPr="00485A21" w:rsidRDefault="00485A21">
      <w:pPr>
        <w:rPr>
          <w:rFonts w:ascii="Times New Roman" w:hAnsi="Times New Roman" w:cs="Times New Roman"/>
          <w:sz w:val="24"/>
          <w:szCs w:val="24"/>
        </w:rPr>
      </w:pPr>
    </w:p>
    <w:sectPr w:rsidR="00485A21" w:rsidRPr="0048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21"/>
    <w:rsid w:val="0014271F"/>
    <w:rsid w:val="004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2B2D2-E18D-4059-BE5F-5FEE2083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Negić - IT</dc:creator>
  <cp:keywords/>
  <dc:description/>
  <cp:lastModifiedBy>Dušan Negić - IT</cp:lastModifiedBy>
  <cp:revision>1</cp:revision>
  <dcterms:created xsi:type="dcterms:W3CDTF">2024-11-22T12:58:00Z</dcterms:created>
  <dcterms:modified xsi:type="dcterms:W3CDTF">2024-11-22T13:09:00Z</dcterms:modified>
</cp:coreProperties>
</file>